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806" w:type="pct"/>
        <w:jc w:val="center"/>
        <w:tblDescription w:val="{&quot;styleId&quot;:2}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2491"/>
        <w:gridCol w:w="1212"/>
        <w:gridCol w:w="1084"/>
        <w:gridCol w:w="889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000" w:type="pct"/>
            <w:gridSpan w:val="6"/>
            <w:tcBorders>
              <w:top w:val="single" w:color="72A7BB" w:sz="8" w:space="0"/>
              <w:left w:val="single" w:color="72A7BB" w:sz="8" w:space="0"/>
              <w:bottom w:val="single" w:color="72A7BB" w:sz="0" w:space="0"/>
              <w:right w:val="single" w:color="72A7BB" w:sz="0" w:space="0"/>
            </w:tcBorders>
            <w:shd w:val="clear" w:color="auto" w:fill="CEE1E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湖北国土资源职业学院</w:t>
            </w:r>
            <w:bookmarkStart w:id="0" w:name="_GoBack"/>
            <w:bookmarkEnd w:id="0"/>
            <w:r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2024届</w:t>
            </w:r>
            <w:r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毕业</w:t>
            </w:r>
            <w:r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生生源信息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2024毕业人数</w:t>
            </w:r>
          </w:p>
        </w:tc>
        <w:tc>
          <w:tcPr>
            <w:tcW w:w="837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restart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财经商务学院</w:t>
            </w: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电子商务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218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188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406</w:t>
            </w:r>
          </w:p>
        </w:tc>
        <w:tc>
          <w:tcPr>
            <w:tcW w:w="837" w:type="pct"/>
            <w:vMerge w:val="restar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 Unicode MS" w:eastAsia="仿宋_GB2312" w:cs="Arial Unicode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027-84733117</w:t>
            </w:r>
            <w:r>
              <w:rPr>
                <w:rStyle w:val="5"/>
                <w:rFonts w:hint="default" w:ascii="仿宋_GB2312" w:eastAsia="仿宋_GB2312"/>
                <w:sz w:val="21"/>
                <w:szCs w:val="21"/>
                <w:lang w:bidi="ar"/>
              </w:rPr>
              <w:t xml:space="preserve">   18140524098    邓老师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旅游管理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会计信息管理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155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192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网络营销与直播电商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restart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信息与传媒学院</w:t>
            </w: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计算机网络技术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151</w:t>
            </w:r>
          </w:p>
        </w:tc>
        <w:tc>
          <w:tcPr>
            <w:tcW w:w="837" w:type="pct"/>
            <w:vMerge w:val="restar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027-84730336</w:t>
            </w:r>
            <w:r>
              <w:rPr>
                <w:rStyle w:val="5"/>
                <w:rFonts w:hint="default" w:ascii="仿宋_GB2312" w:eastAsia="仿宋_GB2312"/>
                <w:sz w:val="21"/>
                <w:szCs w:val="21"/>
                <w:lang w:bidi="ar"/>
              </w:rPr>
              <w:t xml:space="preserve">   13628676069    张老师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软件技术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193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254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数字媒体艺术设计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129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物联网应用技术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大数据技术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云计算技术应用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restart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环境与工程学院</w:t>
            </w: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工程地质勘查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141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161</w:t>
            </w:r>
          </w:p>
        </w:tc>
        <w:tc>
          <w:tcPr>
            <w:tcW w:w="837" w:type="pct"/>
            <w:vMerge w:val="restar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027-84730321</w:t>
            </w:r>
            <w:r>
              <w:rPr>
                <w:rStyle w:val="5"/>
                <w:rFonts w:hint="default" w:ascii="仿宋_GB2312" w:eastAsia="仿宋_GB2312"/>
                <w:sz w:val="21"/>
                <w:szCs w:val="21"/>
                <w:lang w:bidi="ar"/>
              </w:rPr>
              <w:t xml:space="preserve">  15327250975    丁老师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水文与工程地质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建设工程监理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地质灾害调查与防治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岩土工程技术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工程造价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147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129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276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建筑工程技术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restart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汽车与机电学院</w:t>
            </w: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汽车电子技术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837" w:type="pct"/>
            <w:vMerge w:val="restar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027-84730217</w:t>
            </w:r>
            <w:r>
              <w:rPr>
                <w:rStyle w:val="5"/>
                <w:rFonts w:hint="default" w:ascii="仿宋_GB2312" w:eastAsia="仿宋_GB2312"/>
                <w:sz w:val="21"/>
                <w:szCs w:val="21"/>
                <w:lang w:bidi="ar"/>
              </w:rPr>
              <w:t xml:space="preserve">  19945015113    朱老师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机电一体化技术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148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159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新能源汽车技术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184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194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电子信息工程技术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工业机器人技术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restart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自然资源与地理信息学院</w:t>
            </w: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国土资源调查与管理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259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137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396</w:t>
            </w:r>
          </w:p>
        </w:tc>
        <w:tc>
          <w:tcPr>
            <w:tcW w:w="837" w:type="pct"/>
            <w:vMerge w:val="restar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027-84730259</w:t>
            </w:r>
            <w:r>
              <w:rPr>
                <w:rStyle w:val="5"/>
                <w:rFonts w:hint="default" w:ascii="仿宋_GB2312" w:eastAsia="仿宋_GB2312"/>
                <w:sz w:val="21"/>
                <w:szCs w:val="21"/>
                <w:lang w:bidi="ar"/>
              </w:rPr>
              <w:t xml:space="preserve">  13476229986       卓老师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宝玉石鉴定与加工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124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工程测量技术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地质调查与矿产普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国土测绘与规划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摄影测量与遥感技术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136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155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地籍测绘与土地管理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115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测绘地理信息技术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首饰设计与工艺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292" w:type="pct"/>
            <w:vMerge w:val="continue"/>
            <w:tcBorders>
              <w:top w:val="single" w:color="72A7BB" w:sz="4" w:space="0"/>
              <w:left w:val="single" w:color="72A7BB" w:sz="8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国土空间规划与测绘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837" w:type="pct"/>
            <w:vMerge w:val="continue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2552" w:type="pct"/>
            <w:gridSpan w:val="2"/>
            <w:tcBorders>
              <w:top w:val="single" w:color="72A7BB" w:sz="4" w:space="0"/>
              <w:left w:val="single" w:color="72A7BB" w:sz="8" w:space="0"/>
              <w:bottom w:val="single" w:color="72A7BB" w:sz="8" w:space="0"/>
              <w:right w:val="single" w:color="72A7BB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合计：</w:t>
            </w:r>
          </w:p>
        </w:tc>
        <w:tc>
          <w:tcPr>
            <w:tcW w:w="612" w:type="pct"/>
            <w:tcBorders>
              <w:top w:val="single" w:color="72A7BB" w:sz="4" w:space="0"/>
              <w:left w:val="single" w:color="72A7BB" w:sz="4" w:space="0"/>
              <w:bottom w:val="single" w:color="72A7BB" w:sz="8" w:space="0"/>
              <w:right w:val="single" w:color="72A7BB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2451</w:t>
            </w:r>
          </w:p>
        </w:tc>
        <w:tc>
          <w:tcPr>
            <w:tcW w:w="548" w:type="pct"/>
            <w:tcBorders>
              <w:top w:val="single" w:color="72A7BB" w:sz="4" w:space="0"/>
              <w:left w:val="single" w:color="72A7BB" w:sz="4" w:space="0"/>
              <w:bottom w:val="single" w:color="72A7BB" w:sz="8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1274</w:t>
            </w:r>
          </w:p>
        </w:tc>
        <w:tc>
          <w:tcPr>
            <w:tcW w:w="449" w:type="pct"/>
            <w:tcBorders>
              <w:top w:val="single" w:color="72A7BB" w:sz="4" w:space="0"/>
              <w:left w:val="single" w:color="72A7BB" w:sz="4" w:space="0"/>
              <w:bottom w:val="single" w:color="72A7BB" w:sz="8" w:space="0"/>
              <w:right w:val="single" w:color="72A7BB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3725</w:t>
            </w:r>
          </w:p>
        </w:tc>
        <w:tc>
          <w:tcPr>
            <w:tcW w:w="837" w:type="pct"/>
            <w:tcBorders>
              <w:top w:val="single" w:color="72A7BB" w:sz="4" w:space="0"/>
              <w:left w:val="single" w:color="72A7BB" w:sz="4" w:space="0"/>
              <w:bottom w:val="single" w:color="72A7BB" w:sz="8" w:space="0"/>
              <w:right w:val="single" w:color="72A7BB" w:sz="8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Mzk2NGExYzk2MTM2YjY2NWQxN2NjOTNmZTk5ZTEifQ=="/>
  </w:docVars>
  <w:rsids>
    <w:rsidRoot w:val="1E954F89"/>
    <w:rsid w:val="0266438F"/>
    <w:rsid w:val="1E954F89"/>
    <w:rsid w:val="67A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742</Characters>
  <Lines>0</Lines>
  <Paragraphs>0</Paragraphs>
  <TotalTime>5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2023-05-10T01:49:00Z</dcterms:created>
  <dc:creator>歌</dc:creator>
  <cp:lastModifiedBy>歌</cp:lastModifiedBy>
  <dcterms:modified xsi:type="dcterms:W3CDTF">2023-05-15T01:52:10Z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B977342FE776491EAF7C8242905FC7DA_11</vt:lpwstr>
  </property>
</Properties>
</file>